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TABUĽKA PRE URČENIE POČTU BODOV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 žiadosti o dotáciu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Komisia spoločenských vecí a kultúry v Bardejove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Názov žiadateľa: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Názov projektu: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Dátum podania žiadosti: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45.0440246693304"/>
        <w:gridCol w:w="2208.212249330903"/>
        <w:gridCol w:w="1867.347271246267"/>
        <w:gridCol w:w="1911.807920561654"/>
        <w:gridCol w:w="1393.100345215469"/>
        <w:tblGridChange w:id="0">
          <w:tblGrid>
            <w:gridCol w:w="1645.0440246693304"/>
            <w:gridCol w:w="2208.212249330903"/>
            <w:gridCol w:w="1867.347271246267"/>
            <w:gridCol w:w="1911.807920561654"/>
            <w:gridCol w:w="1393.100345215469"/>
          </w:tblGrid>
        </w:tblGridChange>
      </w:tblGrid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Hlavné kritérium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Podkritérium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Doplňte odpoveď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Váš komentár(môžte uviesť ako ste odhadli daný údaj) – nepovinná časť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Počet bodov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Plánujete vystupy vášho projektu podujatia prezentovať: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Radničnom námestí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Áno/Nie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 sídliskách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Áno/Nie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mesiacoch júl až august (a mimo Jarmoku)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Áno/Nie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 rámci významného výročia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Áno/Nie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24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Koľko dní trvá príprava vášho projektu?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Koľko dní trvá príprava vášho projektu?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Napr. do 10 pracovných dní, 30 dní, viac ako rok(v prípade ak dlhodobo nacvičujete program), uvádzajte časový údaj v dňoch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Uveďte počet učinkujúcich alebo počet zapojených dobrovoľníkov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Uveďte počet učinkujúcich alebo počet zapojených dobrovoľníkov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Napr. 8(uveďte presné číslo)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Uveďte počet divákov/počet návštevníkov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Uveďte počet divákov/počet návštevníkov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Napr. 150 (uveďte presné číslo)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Iná forma podpory zo strany mesta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Iná forma podpory zo strany mesta (platí aj pre finančnú aj nefinančnú podporu-napr. bezplatný prenájom priestorov)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Áno/Nie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Organizujete výstupy vášho podujatia v interiéri alebo exteriéri?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Organizujete výstupy vášho podujatia v interiéri alebo exteriéri?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i w:val="1"/>
                <w:color w:val="a6a6a6"/>
              </w:rPr>
            </w:pPr>
            <w:r w:rsidDel="00000000" w:rsidR="00000000" w:rsidRPr="00000000">
              <w:rPr>
                <w:i w:val="1"/>
                <w:color w:val="a6a6a6"/>
                <w:rtl w:val="0"/>
              </w:rPr>
              <w:t xml:space="preserve">Interiér/Exteriér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Nevypĺňať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Žiadame Vás, aby ste uvádzali iba pravdivé údaje.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